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5690" w14:textId="3C47E0AE" w:rsidR="004F7373" w:rsidRDefault="004F7373" w:rsidP="004F7373">
      <w:pPr>
        <w:pStyle w:val="Heading1"/>
      </w:pPr>
      <w:r>
        <w:t xml:space="preserve">B. Mata Kuliah </w:t>
      </w:r>
      <w:proofErr w:type="spellStart"/>
      <w:r>
        <w:t>Peralatan</w:t>
      </w:r>
      <w:proofErr w:type="spellEnd"/>
      <w:r>
        <w:t xml:space="preserve"> Mata </w:t>
      </w:r>
      <w:proofErr w:type="spellStart"/>
      <w:r>
        <w:t>Lanjutan</w:t>
      </w:r>
      <w:proofErr w:type="spellEnd"/>
    </w:p>
    <w:p w14:paraId="40E2A36B" w14:textId="77777777" w:rsidR="004F7373" w:rsidRPr="004F7373" w:rsidRDefault="004F7373" w:rsidP="004F737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2248"/>
        <w:gridCol w:w="1555"/>
        <w:gridCol w:w="2458"/>
        <w:gridCol w:w="1747"/>
      </w:tblGrid>
      <w:tr w:rsidR="004F7373" w14:paraId="4517C4CA" w14:textId="4663E43C" w:rsidTr="004F7373">
        <w:trPr>
          <w:cantSplit/>
          <w:tblHeader/>
          <w:jc w:val="center"/>
        </w:trPr>
        <w:tc>
          <w:tcPr>
            <w:tcW w:w="1342" w:type="dxa"/>
            <w:shd w:val="clear" w:color="auto" w:fill="BDD7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7D54EC" w14:textId="77777777" w:rsidR="004F7373" w:rsidRDefault="004F7373" w:rsidP="005B2ED2">
            <w:pPr>
              <w:jc w:val="center"/>
            </w:pPr>
            <w:proofErr w:type="spellStart"/>
            <w:r>
              <w:rPr>
                <w:b/>
              </w:rPr>
              <w:t>Minggu</w:t>
            </w:r>
            <w:proofErr w:type="spellEnd"/>
          </w:p>
        </w:tc>
        <w:tc>
          <w:tcPr>
            <w:tcW w:w="2248" w:type="dxa"/>
            <w:shd w:val="clear" w:color="auto" w:fill="BDD7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22FC431" w14:textId="77777777" w:rsidR="004F7373" w:rsidRDefault="004F7373" w:rsidP="005B2ED2">
            <w:pPr>
              <w:jc w:val="center"/>
            </w:pPr>
            <w:proofErr w:type="spellStart"/>
            <w:r>
              <w:rPr>
                <w:b/>
              </w:rPr>
              <w:t>Fokus</w:t>
            </w:r>
            <w:proofErr w:type="spellEnd"/>
            <w:r>
              <w:rPr>
                <w:b/>
              </w:rPr>
              <w:t xml:space="preserve"> Materi</w:t>
            </w:r>
          </w:p>
        </w:tc>
        <w:tc>
          <w:tcPr>
            <w:tcW w:w="1555" w:type="dxa"/>
            <w:shd w:val="clear" w:color="auto" w:fill="BDD7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865934" w14:textId="77777777" w:rsidR="004F7373" w:rsidRDefault="004F7373" w:rsidP="005B2ED2">
            <w:pPr>
              <w:jc w:val="center"/>
            </w:pPr>
            <w:proofErr w:type="spellStart"/>
            <w:r>
              <w:rPr>
                <w:b/>
              </w:rPr>
              <w:t>Kelompok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Teknologi</w:t>
            </w:r>
            <w:proofErr w:type="spellEnd"/>
          </w:p>
        </w:tc>
        <w:tc>
          <w:tcPr>
            <w:tcW w:w="2458" w:type="dxa"/>
            <w:shd w:val="clear" w:color="auto" w:fill="BDD7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18EBB8" w14:textId="77777777" w:rsidR="004F7373" w:rsidRDefault="004F7373" w:rsidP="005B2ED2">
            <w:pPr>
              <w:jc w:val="center"/>
            </w:pPr>
            <w:proofErr w:type="spellStart"/>
            <w:r>
              <w:rPr>
                <w:b/>
              </w:rPr>
              <w:t>Pokok</w:t>
            </w:r>
            <w:proofErr w:type="spellEnd"/>
            <w:r>
              <w:rPr>
                <w:b/>
              </w:rPr>
              <w:t xml:space="preserve"> Bahasan </w:t>
            </w:r>
            <w:proofErr w:type="spellStart"/>
            <w:r>
              <w:rPr>
                <w:b/>
              </w:rPr>
              <w:t>Ringkas</w:t>
            </w:r>
            <w:proofErr w:type="spellEnd"/>
          </w:p>
        </w:tc>
        <w:tc>
          <w:tcPr>
            <w:tcW w:w="1747" w:type="dxa"/>
          </w:tcPr>
          <w:p w14:paraId="0137A3D9" w14:textId="16602496" w:rsidR="004F7373" w:rsidRDefault="004F7373" w:rsidP="005B2E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Kelompok</w:t>
            </w:r>
            <w:proofErr w:type="spellEnd"/>
          </w:p>
        </w:tc>
      </w:tr>
      <w:tr w:rsidR="004F7373" w14:paraId="2929FEA0" w14:textId="4E956B56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E55625" w14:textId="77777777" w:rsidR="004F7373" w:rsidRDefault="004F7373" w:rsidP="005B2ED2">
            <w:pPr>
              <w:jc w:val="center"/>
            </w:pPr>
            <w:r>
              <w:t>1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69E55" w14:textId="77777777" w:rsidR="004F7373" w:rsidRDefault="004F7373" w:rsidP="005B2ED2">
            <w:r>
              <w:t xml:space="preserve">Peta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oftalmologi</w:t>
            </w:r>
            <w:proofErr w:type="spellEnd"/>
            <w:r>
              <w:t xml:space="preserve"> modern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951B5D" w14:textId="77777777" w:rsidR="004F7373" w:rsidRDefault="004F7373" w:rsidP="005B2ED2">
            <w:r>
              <w:t xml:space="preserve">Dasar </w:t>
            </w:r>
            <w:proofErr w:type="spellStart"/>
            <w:r>
              <w:t>lanjut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479B9E" w14:textId="77777777" w:rsidR="004F7373" w:rsidRDefault="004F7373" w:rsidP="005B2ED2">
            <w:r>
              <w:t xml:space="preserve">Roadmap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diagnostik</w:t>
            </w:r>
            <w:proofErr w:type="spellEnd"/>
            <w:r>
              <w:t xml:space="preserve"> dan </w:t>
            </w:r>
            <w:proofErr w:type="spellStart"/>
            <w:r>
              <w:t>bedah</w:t>
            </w:r>
            <w:proofErr w:type="spellEnd"/>
            <w:r>
              <w:t xml:space="preserve"> </w:t>
            </w:r>
            <w:proofErr w:type="spellStart"/>
            <w:r>
              <w:t>mutakhir</w:t>
            </w:r>
            <w:proofErr w:type="spellEnd"/>
            <w:r>
              <w:t xml:space="preserve">, multimodal imaging, dan </w:t>
            </w:r>
            <w:proofErr w:type="spellStart"/>
            <w:r>
              <w:t>kebutuhan</w:t>
            </w:r>
            <w:proofErr w:type="spellEnd"/>
            <w:r>
              <w:t xml:space="preserve"> SDM </w:t>
            </w:r>
            <w:proofErr w:type="spellStart"/>
            <w:r>
              <w:t>elektromedis</w:t>
            </w:r>
            <w:proofErr w:type="spellEnd"/>
            <w:r>
              <w:t xml:space="preserve"> </w:t>
            </w:r>
            <w:proofErr w:type="spellStart"/>
            <w:r>
              <w:t>oftalmologi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5543A23A" w14:textId="01685B99" w:rsidR="004F7373" w:rsidRDefault="004F7373" w:rsidP="005B2ED2">
            <w:r>
              <w:t>1</w:t>
            </w:r>
          </w:p>
        </w:tc>
      </w:tr>
      <w:tr w:rsidR="004F7373" w14:paraId="4972A4C9" w14:textId="1EB3642A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1A0E46" w14:textId="77777777" w:rsidR="004F7373" w:rsidRDefault="004F7373" w:rsidP="005B2ED2">
            <w:pPr>
              <w:jc w:val="center"/>
            </w:pPr>
            <w:r>
              <w:t>2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A27E94" w14:textId="77777777" w:rsidR="004F7373" w:rsidRDefault="004F7373" w:rsidP="005B2ED2">
            <w:r>
              <w:t>Optical Coherence Tomography (OCT)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EC3DE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CD5CB" w14:textId="77777777" w:rsidR="004F7373" w:rsidRDefault="004F7373" w:rsidP="005B2ED2">
            <w:proofErr w:type="spellStart"/>
            <w:r>
              <w:t>Prinsip</w:t>
            </w:r>
            <w:proofErr w:type="spellEnd"/>
            <w:r>
              <w:t xml:space="preserve"> time-domain, spectral-domain, swept-source, </w:t>
            </w:r>
            <w:proofErr w:type="spellStart"/>
            <w:r>
              <w:t>resolusi</w:t>
            </w:r>
            <w:proofErr w:type="spellEnd"/>
            <w:r>
              <w:t xml:space="preserve">, scan pattern, </w:t>
            </w:r>
            <w:proofErr w:type="spellStart"/>
            <w:r>
              <w:t>artefak</w:t>
            </w:r>
            <w:proofErr w:type="spellEnd"/>
            <w:r>
              <w:t xml:space="preserve">, dan </w:t>
            </w:r>
            <w:proofErr w:type="spellStart"/>
            <w:r>
              <w:t>aplikasi</w:t>
            </w:r>
            <w:proofErr w:type="spellEnd"/>
            <w:r>
              <w:t xml:space="preserve"> retina-</w:t>
            </w:r>
            <w:proofErr w:type="spellStart"/>
            <w:r>
              <w:t>kornea</w:t>
            </w:r>
            <w:proofErr w:type="spellEnd"/>
            <w:r>
              <w:t>-</w:t>
            </w:r>
            <w:proofErr w:type="spellStart"/>
            <w:r>
              <w:t>glaukoma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6316519C" w14:textId="1B8EAC8A" w:rsidR="004F7373" w:rsidRDefault="004F7373" w:rsidP="005B2ED2">
            <w:r>
              <w:t>2</w:t>
            </w:r>
          </w:p>
        </w:tc>
      </w:tr>
      <w:tr w:rsidR="004F7373" w14:paraId="1534101F" w14:textId="6A45A9E8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89D44" w14:textId="77777777" w:rsidR="004F7373" w:rsidRDefault="004F7373" w:rsidP="005B2ED2">
            <w:pPr>
              <w:jc w:val="center"/>
            </w:pPr>
            <w:r>
              <w:t>3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262946" w14:textId="77777777" w:rsidR="004F7373" w:rsidRDefault="004F7373" w:rsidP="005B2ED2">
            <w:r>
              <w:t xml:space="preserve">OCT Angiography dan </w:t>
            </w:r>
            <w:proofErr w:type="spellStart"/>
            <w:r>
              <w:t>ultrawidefield</w:t>
            </w:r>
            <w:proofErr w:type="spellEnd"/>
            <w:r>
              <w:t xml:space="preserve"> imaging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0A27A9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A0784E" w14:textId="77777777" w:rsidR="004F7373" w:rsidRDefault="004F7373" w:rsidP="005B2ED2">
            <w:proofErr w:type="spellStart"/>
            <w:r>
              <w:t>Prinsip</w:t>
            </w:r>
            <w:proofErr w:type="spellEnd"/>
            <w:r>
              <w:t xml:space="preserve"> motion contrast, </w:t>
            </w:r>
            <w:proofErr w:type="spellStart"/>
            <w:r>
              <w:t>visualisasi</w:t>
            </w:r>
            <w:proofErr w:type="spellEnd"/>
            <w:r>
              <w:t xml:space="preserve"> </w:t>
            </w:r>
            <w:proofErr w:type="spellStart"/>
            <w:r>
              <w:t>vaskular</w:t>
            </w:r>
            <w:proofErr w:type="spellEnd"/>
            <w:r>
              <w:t xml:space="preserve"> </w:t>
            </w:r>
            <w:proofErr w:type="spellStart"/>
            <w:r>
              <w:t>noninvasif</w:t>
            </w:r>
            <w:proofErr w:type="spellEnd"/>
            <w:r>
              <w:t xml:space="preserve">, </w:t>
            </w:r>
            <w:proofErr w:type="spellStart"/>
            <w:r>
              <w:t>keterbatasan</w:t>
            </w:r>
            <w:proofErr w:type="spellEnd"/>
            <w:r>
              <w:t xml:space="preserve"> OCTA,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0D941A20" w14:textId="4B7DE733" w:rsidR="004F7373" w:rsidRDefault="004F7373" w:rsidP="005B2ED2">
            <w:r>
              <w:t>3</w:t>
            </w:r>
          </w:p>
        </w:tc>
      </w:tr>
      <w:tr w:rsidR="004F7373" w14:paraId="4709A836" w14:textId="05BB063C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B2931" w14:textId="77777777" w:rsidR="004F7373" w:rsidRDefault="004F7373" w:rsidP="005B2ED2">
            <w:pPr>
              <w:jc w:val="center"/>
            </w:pPr>
            <w:r>
              <w:t>4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47EB8F" w14:textId="77777777" w:rsidR="004F7373" w:rsidRDefault="004F7373" w:rsidP="005B2ED2">
            <w:r>
              <w:t xml:space="preserve">Anterior segment imaging </w:t>
            </w:r>
            <w:proofErr w:type="spellStart"/>
            <w:r>
              <w:t>lanjutan</w:t>
            </w:r>
            <w:proofErr w:type="spellEnd"/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248D9D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599082" w14:textId="77777777" w:rsidR="004F7373" w:rsidRDefault="004F7373" w:rsidP="005B2ED2">
            <w:r>
              <w:t xml:space="preserve">Anterior segment OCT, </w:t>
            </w:r>
            <w:proofErr w:type="spellStart"/>
            <w:r>
              <w:t>Scheimpflug</w:t>
            </w:r>
            <w:proofErr w:type="spellEnd"/>
            <w:r>
              <w:t xml:space="preserve"> imaging, </w:t>
            </w:r>
            <w:proofErr w:type="spellStart"/>
            <w:r>
              <w:t>topografi</w:t>
            </w:r>
            <w:proofErr w:type="spellEnd"/>
            <w:r>
              <w:t xml:space="preserve"> dan </w:t>
            </w:r>
            <w:proofErr w:type="spellStart"/>
            <w:r>
              <w:t>tomografi</w:t>
            </w:r>
            <w:proofErr w:type="spellEnd"/>
            <w:r>
              <w:t xml:space="preserve"> </w:t>
            </w:r>
            <w:proofErr w:type="spellStart"/>
            <w:r>
              <w:t>kornea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refraktif</w:t>
            </w:r>
            <w:proofErr w:type="spellEnd"/>
            <w:r>
              <w:t xml:space="preserve">, </w:t>
            </w:r>
            <w:proofErr w:type="spellStart"/>
            <w:r>
              <w:t>katarak</w:t>
            </w:r>
            <w:proofErr w:type="spellEnd"/>
            <w:r>
              <w:t xml:space="preserve">, dan </w:t>
            </w:r>
            <w:proofErr w:type="spellStart"/>
            <w:r>
              <w:t>glaukoma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72EADFA5" w14:textId="381B764B" w:rsidR="004F7373" w:rsidRDefault="004F7373" w:rsidP="005B2ED2">
            <w:r>
              <w:t>4</w:t>
            </w:r>
          </w:p>
        </w:tc>
      </w:tr>
      <w:tr w:rsidR="004F7373" w14:paraId="19D73BD1" w14:textId="3792B175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7096A" w14:textId="77777777" w:rsidR="004F7373" w:rsidRDefault="004F7373" w:rsidP="005B2ED2">
            <w:pPr>
              <w:jc w:val="center"/>
            </w:pPr>
            <w:r>
              <w:t>5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8113A1" w14:textId="77777777" w:rsidR="004F7373" w:rsidRDefault="004F7373" w:rsidP="005B2ED2">
            <w:r>
              <w:t xml:space="preserve">Biometer </w:t>
            </w:r>
            <w:proofErr w:type="spellStart"/>
            <w:r>
              <w:t>optik</w:t>
            </w:r>
            <w:proofErr w:type="spellEnd"/>
            <w:r>
              <w:t xml:space="preserve"> dan </w:t>
            </w:r>
            <w:proofErr w:type="spellStart"/>
            <w:r>
              <w:t>perhitungan</w:t>
            </w:r>
            <w:proofErr w:type="spellEnd"/>
            <w:r>
              <w:t xml:space="preserve"> IOL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AE573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A13E13" w14:textId="77777777" w:rsidR="004F7373" w:rsidRDefault="004F7373" w:rsidP="005B2ED2">
            <w:r>
              <w:t xml:space="preserve">Optical biometry, axial length, ACD, </w:t>
            </w:r>
            <w:proofErr w:type="spellStart"/>
            <w:r>
              <w:t>keratometri</w:t>
            </w:r>
            <w:proofErr w:type="spellEnd"/>
            <w:r>
              <w:t xml:space="preserve">, lens thickness, formula IOL modern, dan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praoperatif</w:t>
            </w:r>
            <w:proofErr w:type="spellEnd"/>
            <w:r>
              <w:t xml:space="preserve"> </w:t>
            </w:r>
            <w:proofErr w:type="spellStart"/>
            <w:r>
              <w:t>katarak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11AE9A5E" w14:textId="1095E67A" w:rsidR="004F7373" w:rsidRDefault="004F7373" w:rsidP="005B2ED2">
            <w:r>
              <w:t>1</w:t>
            </w:r>
          </w:p>
        </w:tc>
      </w:tr>
      <w:tr w:rsidR="004F7373" w14:paraId="1B588FDA" w14:textId="7264B8D9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1E7D64" w14:textId="77777777" w:rsidR="004F7373" w:rsidRDefault="004F7373" w:rsidP="005B2ED2">
            <w:pPr>
              <w:jc w:val="center"/>
            </w:pPr>
            <w:r>
              <w:lastRenderedPageBreak/>
              <w:t>6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D5592" w14:textId="77777777" w:rsidR="004F7373" w:rsidRDefault="004F7373" w:rsidP="005B2ED2">
            <w:r>
              <w:t>Ultrasound B-scan dan UBM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889FC7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6651B0" w14:textId="77777777" w:rsidR="004F7373" w:rsidRDefault="004F7373" w:rsidP="005B2ED2">
            <w:proofErr w:type="spellStart"/>
            <w:r>
              <w:t>Indikasi</w:t>
            </w:r>
            <w:proofErr w:type="spellEnd"/>
            <w:r>
              <w:t xml:space="preserve"> pada media </w:t>
            </w:r>
            <w:proofErr w:type="spellStart"/>
            <w:r>
              <w:t>opak</w:t>
            </w:r>
            <w:proofErr w:type="spellEnd"/>
            <w:r>
              <w:t xml:space="preserve">,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dibanding</w:t>
            </w:r>
            <w:proofErr w:type="spellEnd"/>
            <w:r>
              <w:t xml:space="preserve"> </w:t>
            </w:r>
            <w:proofErr w:type="spellStart"/>
            <w:r>
              <w:t>modalitas</w:t>
            </w:r>
            <w:proofErr w:type="spellEnd"/>
            <w:r>
              <w:t xml:space="preserve"> </w:t>
            </w:r>
            <w:proofErr w:type="spellStart"/>
            <w:r>
              <w:t>optik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, dan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diagnostik</w:t>
            </w:r>
            <w:proofErr w:type="spellEnd"/>
            <w:r>
              <w:t xml:space="preserve"> posterior-anterior segment.</w:t>
            </w:r>
          </w:p>
        </w:tc>
        <w:tc>
          <w:tcPr>
            <w:tcW w:w="1747" w:type="dxa"/>
          </w:tcPr>
          <w:p w14:paraId="1D145F96" w14:textId="61B797E1" w:rsidR="004F7373" w:rsidRDefault="004F7373" w:rsidP="005B2ED2">
            <w:r>
              <w:t>2</w:t>
            </w:r>
          </w:p>
        </w:tc>
      </w:tr>
      <w:tr w:rsidR="004F7373" w14:paraId="20EE85F1" w14:textId="31A3AF9F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93598A" w14:textId="77777777" w:rsidR="004F7373" w:rsidRDefault="004F7373" w:rsidP="005B2ED2">
            <w:pPr>
              <w:jc w:val="center"/>
            </w:pPr>
            <w:r>
              <w:t>7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DED794" w14:textId="77777777" w:rsidR="004F7373" w:rsidRDefault="004F7373" w:rsidP="005B2ED2">
            <w:proofErr w:type="spellStart"/>
            <w:r>
              <w:t>Perimetri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, ERG, VEP, EOG, </w:t>
            </w:r>
            <w:proofErr w:type="spellStart"/>
            <w:r>
              <w:t>glaukoma</w:t>
            </w:r>
            <w:proofErr w:type="spellEnd"/>
            <w:r>
              <w:t xml:space="preserve"> diagnostics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011770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D1941" w14:textId="77777777" w:rsidR="004F7373" w:rsidRDefault="004F7373" w:rsidP="005B2ED2">
            <w:r>
              <w:t xml:space="preserve">Integrasi </w:t>
            </w:r>
            <w:proofErr w:type="spellStart"/>
            <w:r>
              <w:t>struktur-fungsi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lapang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, RNFL/GCC, dan </w:t>
            </w:r>
            <w:proofErr w:type="spellStart"/>
            <w:r>
              <w:t>elektrofisiologi</w:t>
            </w:r>
            <w:proofErr w:type="spellEnd"/>
            <w:r>
              <w:t xml:space="preserve"> visual.</w:t>
            </w:r>
          </w:p>
        </w:tc>
        <w:tc>
          <w:tcPr>
            <w:tcW w:w="1747" w:type="dxa"/>
          </w:tcPr>
          <w:p w14:paraId="6F952E17" w14:textId="5B4A9077" w:rsidR="004F7373" w:rsidRDefault="004F7373" w:rsidP="005B2ED2">
            <w:r>
              <w:t>3</w:t>
            </w:r>
          </w:p>
        </w:tc>
      </w:tr>
      <w:tr w:rsidR="004F7373" w14:paraId="5CC5C03F" w14:textId="4916258F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53248" w14:textId="77777777" w:rsidR="004F7373" w:rsidRDefault="004F7373" w:rsidP="005B2ED2">
            <w:pPr>
              <w:jc w:val="center"/>
            </w:pPr>
            <w:r>
              <w:t>8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B6FC26" w14:textId="77777777" w:rsidR="004F7373" w:rsidRDefault="004F7373" w:rsidP="005B2ED2">
            <w:r>
              <w:t>Phacoemulsification system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F431B7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2439AE" w14:textId="77777777" w:rsidR="004F7373" w:rsidRDefault="004F7373" w:rsidP="005B2ED2">
            <w:proofErr w:type="spellStart"/>
            <w:r>
              <w:t>Subsistem</w:t>
            </w:r>
            <w:proofErr w:type="spellEnd"/>
            <w:r>
              <w:t xml:space="preserve"> </w:t>
            </w:r>
            <w:proofErr w:type="spellStart"/>
            <w:r>
              <w:t>phaco</w:t>
            </w:r>
            <w:proofErr w:type="spellEnd"/>
            <w:r>
              <w:t xml:space="preserve">, fluidics, ultrasound power, aspiration-vacuum, </w:t>
            </w:r>
            <w:proofErr w:type="spellStart"/>
            <w:r>
              <w:t>keselamatan</w:t>
            </w:r>
            <w:proofErr w:type="spellEnd"/>
            <w:r>
              <w:t xml:space="preserve">, dan </w:t>
            </w:r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71ABCCDE" w14:textId="56951D7D" w:rsidR="004F7373" w:rsidRDefault="004F7373" w:rsidP="005B2ED2">
            <w:r>
              <w:t>4</w:t>
            </w:r>
          </w:p>
        </w:tc>
      </w:tr>
      <w:tr w:rsidR="004F7373" w14:paraId="4E25DA56" w14:textId="66DF4C65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6D0A47" w14:textId="77777777" w:rsidR="004F7373" w:rsidRDefault="004F7373" w:rsidP="005B2ED2">
            <w:pPr>
              <w:jc w:val="center"/>
            </w:pPr>
            <w:r>
              <w:t>9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301404" w14:textId="77777777" w:rsidR="004F7373" w:rsidRDefault="004F7373" w:rsidP="005B2ED2">
            <w:r>
              <w:t>Operating microscope dan vitreoretinal instrumentation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CCF91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33E004" w14:textId="77777777" w:rsidR="004F7373" w:rsidRDefault="004F7373" w:rsidP="005B2ED2">
            <w:proofErr w:type="spellStart"/>
            <w:r>
              <w:t>Mikroskop</w:t>
            </w:r>
            <w:proofErr w:type="spellEnd"/>
            <w:r>
              <w:t xml:space="preserve"> </w:t>
            </w:r>
            <w:proofErr w:type="spellStart"/>
            <w:r>
              <w:t>bedah</w:t>
            </w:r>
            <w:proofErr w:type="spellEnd"/>
            <w:r>
              <w:t xml:space="preserve">, red reflex, illumination, vitrectomy system </w:t>
            </w:r>
            <w:proofErr w:type="spellStart"/>
            <w:r>
              <w:t>dasar</w:t>
            </w:r>
            <w:proofErr w:type="spellEnd"/>
            <w:r>
              <w:t xml:space="preserve">, dan </w:t>
            </w:r>
            <w:proofErr w:type="spellStart"/>
            <w:r>
              <w:t>endoillumination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1F82A053" w14:textId="319932B5" w:rsidR="004F7373" w:rsidRDefault="004F7373" w:rsidP="005B2ED2">
            <w:r>
              <w:t>1</w:t>
            </w:r>
          </w:p>
        </w:tc>
      </w:tr>
      <w:tr w:rsidR="004F7373" w14:paraId="3B1236A5" w14:textId="714D5DA0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5E9C4" w14:textId="77777777" w:rsidR="004F7373" w:rsidRDefault="004F7373" w:rsidP="005B2ED2">
            <w:pPr>
              <w:jc w:val="center"/>
            </w:pPr>
            <w:r>
              <w:t>10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55B37C" w14:textId="77777777" w:rsidR="004F7373" w:rsidRDefault="004F7373" w:rsidP="005B2ED2">
            <w:r>
              <w:t xml:space="preserve">Laser </w:t>
            </w:r>
            <w:proofErr w:type="spellStart"/>
            <w:r>
              <w:t>oftalmologi</w:t>
            </w:r>
            <w:proofErr w:type="spellEnd"/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D36720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28109E" w14:textId="77777777" w:rsidR="004F7373" w:rsidRDefault="004F7373" w:rsidP="005B2ED2">
            <w:r>
              <w:t xml:space="preserve">YAG laser, argon/green laser, diode laser,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klinis</w:t>
            </w:r>
            <w:proofErr w:type="spellEnd"/>
            <w:r>
              <w:t xml:space="preserve">, </w:t>
            </w:r>
            <w:proofErr w:type="spellStart"/>
            <w:r>
              <w:t>keselamatan</w:t>
            </w:r>
            <w:proofErr w:type="spellEnd"/>
            <w:r>
              <w:t xml:space="preserve"> laser, dan </w:t>
            </w:r>
            <w:proofErr w:type="spellStart"/>
            <w:r>
              <w:t>kalibrasi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400DBC49" w14:textId="5D3B0B9D" w:rsidR="004F7373" w:rsidRDefault="004F7373" w:rsidP="005B2ED2">
            <w:r>
              <w:t>2</w:t>
            </w:r>
          </w:p>
        </w:tc>
      </w:tr>
      <w:tr w:rsidR="004F7373" w14:paraId="4819D42D" w14:textId="69FD0B6B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C72917" w14:textId="77777777" w:rsidR="004F7373" w:rsidRDefault="004F7373" w:rsidP="005B2ED2">
            <w:pPr>
              <w:jc w:val="center"/>
            </w:pPr>
            <w:r>
              <w:t>11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802655" w14:textId="77777777" w:rsidR="004F7373" w:rsidRDefault="004F7373" w:rsidP="005B2ED2">
            <w:r>
              <w:t>AI, software analysis, dan ophthalmic data systems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4B4F96" w14:textId="77777777" w:rsidR="004F7373" w:rsidRDefault="004F7373" w:rsidP="005B2ED2">
            <w:r>
              <w:t xml:space="preserve">Saat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menuju</w:t>
            </w:r>
            <w:proofErr w:type="spellEnd"/>
            <w:r>
              <w:t xml:space="preserve"> masa </w:t>
            </w:r>
            <w:proofErr w:type="spellStart"/>
            <w:r>
              <w:t>depan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391CFD" w14:textId="77777777" w:rsidR="004F7373" w:rsidRDefault="004F7373" w:rsidP="005B2ED2">
            <w:r>
              <w:t xml:space="preserve">AI </w:t>
            </w:r>
            <w:proofErr w:type="spellStart"/>
            <w:r>
              <w:t>untuk</w:t>
            </w:r>
            <w:proofErr w:type="spellEnd"/>
            <w:r>
              <w:t xml:space="preserve"> DR, AMD, </w:t>
            </w:r>
            <w:proofErr w:type="spellStart"/>
            <w:r>
              <w:t>glaukoma</w:t>
            </w:r>
            <w:proofErr w:type="spellEnd"/>
            <w:r>
              <w:t xml:space="preserve">, </w:t>
            </w:r>
            <w:proofErr w:type="spellStart"/>
            <w:r>
              <w:t>validasi</w:t>
            </w:r>
            <w:proofErr w:type="spellEnd"/>
            <w:r>
              <w:t xml:space="preserve"> dan bias model, </w:t>
            </w:r>
            <w:proofErr w:type="spellStart"/>
            <w:r>
              <w:t>regulasi</w:t>
            </w:r>
            <w:proofErr w:type="spellEnd"/>
            <w:r>
              <w:t xml:space="preserve"> AI as medical device,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AI </w:t>
            </w:r>
            <w:proofErr w:type="spellStart"/>
            <w:r>
              <w:t>dengan</w:t>
            </w:r>
            <w:proofErr w:type="spellEnd"/>
            <w:r>
              <w:t xml:space="preserve"> imaging.</w:t>
            </w:r>
          </w:p>
        </w:tc>
        <w:tc>
          <w:tcPr>
            <w:tcW w:w="1747" w:type="dxa"/>
          </w:tcPr>
          <w:p w14:paraId="2BABEBFA" w14:textId="3D397946" w:rsidR="004F7373" w:rsidRDefault="004F7373" w:rsidP="005B2ED2">
            <w:r>
              <w:t>3</w:t>
            </w:r>
          </w:p>
        </w:tc>
      </w:tr>
      <w:tr w:rsidR="004F7373" w14:paraId="4AEFBC2F" w14:textId="7D88A311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ED9A04" w14:textId="77777777" w:rsidR="004F7373" w:rsidRDefault="004F7373" w:rsidP="005B2ED2">
            <w:pPr>
              <w:jc w:val="center"/>
            </w:pPr>
            <w:r>
              <w:lastRenderedPageBreak/>
              <w:t>12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A52DC" w14:textId="77777777" w:rsidR="004F7373" w:rsidRDefault="004F7373" w:rsidP="005B2ED2">
            <w:r>
              <w:t>Teleophthalmology, portable devices, home monitoring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899FBB" w14:textId="77777777" w:rsidR="004F7373" w:rsidRDefault="004F7373" w:rsidP="005B2ED2">
            <w:r>
              <w:t xml:space="preserve">Saat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menuju</w:t>
            </w:r>
            <w:proofErr w:type="spellEnd"/>
            <w:r>
              <w:t xml:space="preserve"> masa </w:t>
            </w:r>
            <w:proofErr w:type="spellStart"/>
            <w:r>
              <w:t>depan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C1B2A8" w14:textId="77777777" w:rsidR="004F7373" w:rsidRDefault="004F7373" w:rsidP="005B2ED2">
            <w:r>
              <w:t xml:space="preserve">Model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jauh</w:t>
            </w:r>
            <w:proofErr w:type="spellEnd"/>
            <w:r>
              <w:t xml:space="preserve">, smartphone-based imaging, </w:t>
            </w:r>
            <w:proofErr w:type="spellStart"/>
            <w:r>
              <w:t>perangkat</w:t>
            </w:r>
            <w:proofErr w:type="spellEnd"/>
            <w:r>
              <w:t xml:space="preserve"> portable, </w:t>
            </w:r>
            <w:proofErr w:type="spellStart"/>
            <w:r>
              <w:t>mutu</w:t>
            </w:r>
            <w:proofErr w:type="spellEnd"/>
            <w:r>
              <w:t xml:space="preserve"> data, dan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7DE4CDCA" w14:textId="60EE5A34" w:rsidR="004F7373" w:rsidRDefault="004F7373" w:rsidP="005B2ED2">
            <w:r>
              <w:t>4</w:t>
            </w:r>
          </w:p>
        </w:tc>
      </w:tr>
      <w:tr w:rsidR="004F7373" w14:paraId="4E0CCE32" w14:textId="4DB7C015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33927" w14:textId="77777777" w:rsidR="004F7373" w:rsidRDefault="004F7373" w:rsidP="005B2ED2">
            <w:pPr>
              <w:jc w:val="center"/>
            </w:pPr>
            <w:r>
              <w:t>13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848473" w14:textId="77777777" w:rsidR="004F7373" w:rsidRDefault="004F7373" w:rsidP="005B2ED2">
            <w:r>
              <w:t>Adaptive optics, embodied AI, robotics, retinal phantoms</w:t>
            </w:r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DA3693" w14:textId="77777777" w:rsidR="004F7373" w:rsidRDefault="004F7373" w:rsidP="005B2ED2">
            <w:r>
              <w:t xml:space="preserve">Masa </w:t>
            </w:r>
            <w:proofErr w:type="spellStart"/>
            <w:r>
              <w:t>depan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6C768D" w14:textId="77777777" w:rsidR="004F7373" w:rsidRDefault="004F7373" w:rsidP="005B2ED2">
            <w:r>
              <w:t xml:space="preserve">Imaging </w:t>
            </w:r>
            <w:proofErr w:type="spellStart"/>
            <w:r>
              <w:t>resolusi</w:t>
            </w:r>
            <w:proofErr w:type="spellEnd"/>
            <w:r>
              <w:t xml:space="preserve"> </w:t>
            </w:r>
            <w:proofErr w:type="spellStart"/>
            <w:r>
              <w:t>seluler</w:t>
            </w:r>
            <w:proofErr w:type="spellEnd"/>
            <w:r>
              <w:t xml:space="preserve">, AI multimodal real-time,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robotik</w:t>
            </w:r>
            <w:proofErr w:type="spellEnd"/>
            <w:r>
              <w:t xml:space="preserve">, dan phantom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QA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1D50CFA8" w14:textId="33076CAF" w:rsidR="004F7373" w:rsidRDefault="004F7373" w:rsidP="005B2ED2">
            <w:r>
              <w:t xml:space="preserve"> </w:t>
            </w:r>
          </w:p>
        </w:tc>
      </w:tr>
      <w:tr w:rsidR="004F7373" w14:paraId="259CC363" w14:textId="403B1455" w:rsidTr="004F7373">
        <w:trPr>
          <w:cantSplit/>
          <w:jc w:val="center"/>
        </w:trPr>
        <w:tc>
          <w:tcPr>
            <w:tcW w:w="134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F3F3C" w14:textId="77777777" w:rsidR="004F7373" w:rsidRDefault="004F7373" w:rsidP="005B2ED2">
            <w:pPr>
              <w:jc w:val="center"/>
            </w:pPr>
            <w:r>
              <w:t>14</w:t>
            </w:r>
          </w:p>
        </w:tc>
        <w:tc>
          <w:tcPr>
            <w:tcW w:w="224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39D04A" w14:textId="77777777" w:rsidR="004F7373" w:rsidRDefault="004F7373" w:rsidP="005B2ED2">
            <w:proofErr w:type="spellStart"/>
            <w:r>
              <w:t>Teknologi</w:t>
            </w:r>
            <w:proofErr w:type="spellEnd"/>
            <w:r>
              <w:t xml:space="preserve"> horizon </w:t>
            </w:r>
            <w:proofErr w:type="spellStart"/>
            <w:r>
              <w:t>oftalmologi</w:t>
            </w:r>
            <w:proofErr w:type="spellEnd"/>
          </w:p>
        </w:tc>
        <w:tc>
          <w:tcPr>
            <w:tcW w:w="155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F88B83" w14:textId="77777777" w:rsidR="004F7373" w:rsidRDefault="004F7373" w:rsidP="005B2ED2">
            <w:r>
              <w:t xml:space="preserve">Masa </w:t>
            </w:r>
            <w:proofErr w:type="spellStart"/>
            <w:r>
              <w:t>depan</w:t>
            </w:r>
            <w:proofErr w:type="spellEnd"/>
          </w:p>
        </w:tc>
        <w:tc>
          <w:tcPr>
            <w:tcW w:w="245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0CF841" w14:textId="77777777" w:rsidR="004F7373" w:rsidRDefault="004F7373" w:rsidP="005B2ED2">
            <w:r>
              <w:t xml:space="preserve">Gene therapy support systems, </w:t>
            </w:r>
            <w:proofErr w:type="spellStart"/>
            <w:r>
              <w:t>konsep</w:t>
            </w:r>
            <w:proofErr w:type="spellEnd"/>
            <w:r>
              <w:t xml:space="preserve"> retinal prosthesis, neuro-visual interface, dan roadmap </w:t>
            </w:r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masa </w:t>
            </w:r>
            <w:proofErr w:type="spellStart"/>
            <w:r>
              <w:t>depan</w:t>
            </w:r>
            <w:proofErr w:type="spellEnd"/>
            <w:r>
              <w:t>.</w:t>
            </w:r>
          </w:p>
        </w:tc>
        <w:tc>
          <w:tcPr>
            <w:tcW w:w="1747" w:type="dxa"/>
          </w:tcPr>
          <w:p w14:paraId="3587D27A" w14:textId="77777777" w:rsidR="004F7373" w:rsidRDefault="004F7373" w:rsidP="005B2ED2"/>
        </w:tc>
      </w:tr>
    </w:tbl>
    <w:p w14:paraId="58DAE491" w14:textId="77777777" w:rsidR="00B60DE6" w:rsidRDefault="00B60DE6"/>
    <w:sectPr w:rsidR="00B6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73"/>
    <w:rsid w:val="00327A23"/>
    <w:rsid w:val="00490677"/>
    <w:rsid w:val="004F7373"/>
    <w:rsid w:val="00A65269"/>
    <w:rsid w:val="00B60DE6"/>
    <w:rsid w:val="00C75D20"/>
    <w:rsid w:val="00C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662E"/>
  <w15:chartTrackingRefBased/>
  <w15:docId w15:val="{11015DF1-BE10-40B0-9DBE-FD89300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73"/>
    <w:pPr>
      <w:spacing w:after="200" w:line="276" w:lineRule="auto"/>
    </w:pPr>
    <w:rPr>
      <w:rFonts w:ascii="Arial" w:eastAsiaTheme="minorEastAsia" w:hAnsi="Arial"/>
      <w:color w:val="1F1F1F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3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3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3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3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3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3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3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3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3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3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3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3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3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37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373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3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3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3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F737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Berkat Panjaitan</dc:creator>
  <cp:keywords/>
  <dc:description/>
  <cp:lastModifiedBy>Berkat Panjaitan</cp:lastModifiedBy>
  <cp:revision>1</cp:revision>
  <dcterms:created xsi:type="dcterms:W3CDTF">2026-03-09T10:41:00Z</dcterms:created>
  <dcterms:modified xsi:type="dcterms:W3CDTF">2026-03-09T10:43:00Z</dcterms:modified>
</cp:coreProperties>
</file>